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</w:pPr>
      <w:hyperlink r:id="rId2">
        <w:r>
          <w:rPr/>
          <w:br/>
        </w:r>
      </w:hyperlink>
      <w:r/>
    </w:p>
    <w:p>
      <w:pPr>
        <w:pStyle w:val="ConsPlusNormal"/>
        <w:numPr>
          <w:ilvl w:val="0"/>
          <w:numId w:val="0"/>
        </w:numPr>
        <w:outlineLvl w:val="0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tbl>
      <w:tblPr>
        <w:tblW w:w="9354" w:type="dxa"/>
        <w:jc w:val="left"/>
        <w:tblInd w:w="0" w:type="dxa"/>
        <w:tblBorders/>
        <w:tblCellMar>
          <w:top w:w="0" w:type="dxa"/>
          <w:left w:w="10" w:type="dxa"/>
          <w:bottom w:w="0" w:type="dxa"/>
          <w:right w:w="0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0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27 октября 2017 года</w:t>
            </w:r>
            <w:r/>
          </w:p>
        </w:tc>
        <w:tc>
          <w:tcPr>
            <w:tcW w:w="4676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right"/>
              <w:outlineLvl w:val="0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N 61-УГ</w:t>
            </w:r>
            <w:r/>
          </w:p>
        </w:tc>
      </w:tr>
    </w:tbl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 w:val="2"/>
          <w:szCs w:val="2"/>
          <w:rFonts w:ascii="Calibri" w:hAnsi="Calibri" w:eastAsia="Times New Roman" w:cs="Calibri"/>
          <w:lang w:eastAsia="ru-RU"/>
        </w:rPr>
      </w:pPr>
      <w:r>
        <w:rPr>
          <w:sz w:val="2"/>
          <w:szCs w:val="2"/>
        </w:rPr>
      </w:r>
      <w:r/>
    </w:p>
    <w:p>
      <w:pPr>
        <w:pStyle w:val="ConsPlusNormal"/>
        <w:jc w:val="center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УКАЗ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ГУБЕРНАТОРА ГОРОДА СЕВАСТОПОЛЯ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ОБ УТВЕРЖДЕНИИ ПОРЯДКА ПОЛУЧЕНИЯ РАЗРЕШЕНИЯ НА УЧАСТИЕ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НА БЕЗВОЗМЕЗДНОЙ ОСНОВЕ В УПРАВЛЕНИИ НЕКОММЕРЧЕСКОЙ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ОРГАНИЗАЦИЕЙ ГОСУДАРСТВЕННЫМИ ГРАЖДАНСКИМИ СЛУЖАЩИМИ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ИСПОЛНИТЕЛЬНЫХ ОРГАНОВ ГОСУДАРСТВЕННОЙ ВЛАСТИ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ГОРОДА СЕВАСТОПОЛЯ</w:t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ind w:firstLine="540"/>
        <w:jc w:val="both"/>
      </w:pPr>
      <w:r>
        <w:rPr/>
        <w:t xml:space="preserve">На основании </w:t>
      </w:r>
      <w:hyperlink r:id="rId3">
        <w:r>
          <w:rPr>
            <w:rStyle w:val="Style14"/>
            <w:color w:val="0000FF"/>
          </w:rPr>
          <w:t>пункта 3 части 1 статьи 17</w:t>
        </w:r>
      </w:hyperlink>
      <w:r>
        <w:rPr/>
        <w:t xml:space="preserve"> Федерального закона от 27.07.2004 N 79-ФЗ "О государственной гражданской службе Российской Федерации", руководствуясь </w:t>
      </w:r>
      <w:hyperlink r:id="rId4">
        <w:r>
          <w:rPr>
            <w:rStyle w:val="Style14"/>
            <w:color w:val="0000FF"/>
          </w:rPr>
          <w:t>Уставом</w:t>
        </w:r>
      </w:hyperlink>
      <w:r>
        <w:rPr/>
        <w:t xml:space="preserve"> города Севастополя, </w:t>
      </w:r>
      <w:hyperlink r:id="rId5">
        <w:r>
          <w:rPr>
            <w:rStyle w:val="Style14"/>
            <w:color w:val="0000FF"/>
          </w:rPr>
          <w:t>Законом</w:t>
        </w:r>
      </w:hyperlink>
      <w:r>
        <w:rPr/>
        <w:t xml:space="preserve"> города Севастополя от 03.06.2014 N 23-ЗС "О государственной гражданской службе города Севастополя", постановляю:</w:t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ind w:firstLine="540"/>
        <w:jc w:val="both"/>
      </w:pPr>
      <w:r>
        <w:rPr/>
        <w:t xml:space="preserve">1. Утвердить прилагаемый </w:t>
      </w:r>
      <w:hyperlink w:anchor="P41">
        <w:r>
          <w:rPr>
            <w:rStyle w:val="Style14"/>
            <w:color w:val="0000FF"/>
          </w:rPr>
          <w:t>Порядок</w:t>
        </w:r>
      </w:hyperlink>
      <w:r>
        <w:rPr/>
        <w:t xml:space="preserve"> получения разрешения на участие на безвозмездной основе в управлении некоммерческой организацией государственными гражданскими служащими исполнительных органов государственной власти города Севастополя (далее - Порядок).</w:t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ind w:firstLine="540"/>
        <w:jc w:val="both"/>
      </w:pPr>
      <w:r>
        <w:rPr/>
        <w:t xml:space="preserve">2. Исполнительным органам государственной власти города Севастополя руководствоваться </w:t>
      </w:r>
      <w:hyperlink w:anchor="P41">
        <w:r>
          <w:rPr>
            <w:rStyle w:val="Style14"/>
            <w:color w:val="0000FF"/>
          </w:rPr>
          <w:t>Порядком</w:t>
        </w:r>
      </w:hyperlink>
      <w:r>
        <w:rPr/>
        <w:t xml:space="preserve"> при даче разрешения на участие в управлении некоммерческой организацией.</w:t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ind w:firstLine="540"/>
        <w:jc w:val="both"/>
      </w:pPr>
      <w:r>
        <w:rPr/>
        <w:t xml:space="preserve">3. Рекомендовать органам местного самоуправления внутригородских муниципальных образований города Севастополя с учетом положений настоящего Указа утвердить порядки получения разрешения на участие на безвозмездной основе в управлении некоммерческой организацией муниципальными гражданскими служащими в соответствии с требованиями </w:t>
      </w:r>
      <w:hyperlink r:id="rId6">
        <w:r>
          <w:rPr>
            <w:rStyle w:val="Style14"/>
            <w:color w:val="0000FF"/>
          </w:rPr>
          <w:t>пункта 3 части 1 статьи 14</w:t>
        </w:r>
      </w:hyperlink>
      <w:r>
        <w:rPr/>
        <w:t xml:space="preserve"> Федерального закона от 02.03.2007 N 25-ФЗ "О муниципальной службе в Российской Федерации".</w:t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4. Настоящий Указ вступает в силу по истечении десяти дней после дня его официального опубликования.</w:t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5. Контроль за исполнением настоящего Указа возложить на заместителя Губернатора - Председателя Правительства Севастополя Гладкова В.В.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Губернатор города Севастополя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Д.В.ОВСЯННИКОВ</w:t>
      </w:r>
      <w:r/>
    </w:p>
    <w:p>
      <w:pPr>
        <w:pStyle w:val="ConsPlusNormal"/>
      </w:pPr>
      <w:r>
        <w:rPr/>
        <w:t>Севастополь</w:t>
      </w:r>
      <w:r/>
    </w:p>
    <w:p>
      <w:pPr>
        <w:pStyle w:val="ConsPlusNormal"/>
        <w:spacing w:before="220" w:after="0"/>
        <w:rPr>
          <w:szCs w:val="20"/>
          <w:rFonts w:ascii="Calibri" w:hAnsi="Calibri" w:eastAsia="Times New Roman" w:cs="Calibri"/>
          <w:lang w:eastAsia="ru-RU"/>
        </w:rPr>
      </w:pPr>
      <w:r>
        <w:rPr/>
        <w:t>27 октября 2017 года</w:t>
      </w:r>
      <w:r/>
    </w:p>
    <w:p>
      <w:pPr>
        <w:pStyle w:val="ConsPlusNormal"/>
        <w:spacing w:before="220" w:after="0"/>
        <w:rPr>
          <w:szCs w:val="20"/>
          <w:rFonts w:ascii="Calibri" w:hAnsi="Calibri" w:eastAsia="Times New Roman" w:cs="Calibri"/>
          <w:lang w:eastAsia="ru-RU"/>
        </w:rPr>
      </w:pPr>
      <w:r>
        <w:rPr/>
        <w:t>N 61-УГ</w:t>
      </w:r>
      <w:r/>
    </w:p>
    <w:p>
      <w:pPr>
        <w:pStyle w:val="ConsPlusNormal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numPr>
          <w:ilvl w:val="0"/>
          <w:numId w:val="0"/>
        </w:numPr>
        <w:jc w:val="right"/>
        <w:outlineLvl w:val="0"/>
        <w:rPr>
          <w:szCs w:val="20"/>
          <w:rFonts w:ascii="Calibri" w:hAnsi="Calibri" w:eastAsia="Times New Roman" w:cs="Calibri"/>
          <w:lang w:eastAsia="ru-RU"/>
        </w:rPr>
      </w:pPr>
      <w:r>
        <w:rPr/>
        <w:t>Утвержден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Указом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Губернатора города Севастополя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от 27.10.2017 N 61-УГ</w:t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bookmarkStart w:id="0" w:name="P41"/>
      <w:bookmarkEnd w:id="0"/>
      <w:r>
        <w:rPr/>
        <w:t>ПОРЯДОК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ПОЛУЧЕНИЯ РАЗРЕШЕНИЯ НА УЧАСТИЕ НА БЕЗВОЗМЕЗДНОЙ ОСНОВЕ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В УПРАВЛЕНИИ НЕКОММЕРЧЕСКОЙ ОРГАНИЗАЦИЕЙ ГОСУДАРСТВЕННЫМИ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ГРАЖДАНСКИМИ СЛУЖАЩИМИ ИСПОЛНИТЕЛЬНЫХ ОРГАНОВ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ГОСУДАРСТВЕННОЙ ВЛАСТИ ГОРОДА СЕВАСТОПОЛЯ</w:t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1. Настоящий Порядок устанавливает правила получения государственным гражданским служащим исполнительного органа государственной власти города Севастополя (далее - гражданский служащий) разрешения представителя нанимателя участвовать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- некоммерческая организация) в качестве единоличного исполнительного органа или на вхождение в состав их коллегиальных органов управления (далее - разрешение).</w:t>
      </w:r>
      <w:r/>
    </w:p>
    <w:p>
      <w:pPr>
        <w:pStyle w:val="ConsPlusNormal"/>
        <w:spacing w:before="220" w:after="0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2. Гражданский служащий обязан получить разрешение представителя нанимателя до начала участия в управлении некоммерческой организацией.</w:t>
      </w:r>
      <w:r/>
    </w:p>
    <w:p>
      <w:pPr>
        <w:pStyle w:val="ConsPlusNormal"/>
        <w:spacing w:before="220" w:after="0"/>
        <w:ind w:firstLine="540"/>
        <w:jc w:val="both"/>
      </w:pPr>
      <w:r>
        <w:rPr/>
        <w:t xml:space="preserve">3. В целях получения разрешения представляется </w:t>
      </w:r>
      <w:hyperlink w:anchor="P84">
        <w:r>
          <w:rPr>
            <w:rStyle w:val="Style14"/>
            <w:color w:val="0000FF"/>
          </w:rPr>
          <w:t>ходатайство</w:t>
        </w:r>
      </w:hyperlink>
      <w:r>
        <w:rPr/>
        <w:t xml:space="preserve"> о разрешении участвовать на безвозмездной основе в управлении некоммерческой организацией (далее - ходатайство) по форме согласно приложению к настоящему Порядку.</w:t>
      </w:r>
      <w:r/>
    </w:p>
    <w:p>
      <w:pPr>
        <w:pStyle w:val="ConsPlusNormal"/>
        <w:spacing w:before="220" w:after="0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4. Ходатайство подается на имя представителя нанимателя и представляется:</w:t>
      </w:r>
      <w:r/>
    </w:p>
    <w:p>
      <w:pPr>
        <w:pStyle w:val="ConsPlusNormal"/>
        <w:spacing w:before="220" w:after="0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- гражданскими служащими, для которых представителем нанимателя является Губернатор города Севастополя, - в Управление по профилактике коррупционных и иных правонарушений Департамента общественной безопасности города Севастополя (далее - Управление);</w:t>
      </w:r>
      <w:r/>
    </w:p>
    <w:p>
      <w:pPr>
        <w:pStyle w:val="ConsPlusNormal"/>
        <w:spacing w:before="220" w:after="0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- гражданскими служащими, для которых представителем нанимателя является руководитель исполнительного органа государственной власти города Севастополя, - в кадровую службу соответствующего исполнительного органа государственной власти города Севастополя.</w:t>
      </w:r>
      <w:r/>
    </w:p>
    <w:p>
      <w:pPr>
        <w:pStyle w:val="ConsPlusNormal"/>
        <w:spacing w:before="220" w:after="0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5. Ходатайство подается в двух экземплярах, один из которых возвращается государственному служащему с отметкой о получении. К ходатайству прилагается копия устава некоммерческой организации.</w:t>
      </w:r>
      <w:r/>
    </w:p>
    <w:p>
      <w:pPr>
        <w:pStyle w:val="ConsPlusNormal"/>
        <w:spacing w:before="220" w:after="0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6. Обеспечение рассмотрения представителем нанимателя ходатайств, информирование лица, представившего ходатайство, о решении, принятом представителем нанимателя по результатам рассмотрения ходатайства, а также учет уведомлений осуществляются соответственно Управлением, кадровой службой соответствующего исполнительного органа государственной власти города Севастополя.</w:t>
      </w:r>
      <w:r/>
    </w:p>
    <w:p>
      <w:pPr>
        <w:pStyle w:val="ConsPlusNormal"/>
        <w:spacing w:before="220" w:after="0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7. В течение двух рабочих дней со дня поступления ходатайства кадровая служба соответствующего исполнительного органа государственной власти города Севастополя направляет копию ходатайства с приложением информации об исполняемых гражданским служащим, представившим ходатайство, должностных обязанностях в Управление для подготовки заключения о возможности дачи разрешения.</w:t>
      </w:r>
      <w:r/>
    </w:p>
    <w:p>
      <w:pPr>
        <w:pStyle w:val="ConsPlusNormal"/>
        <w:spacing w:before="220" w:after="0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8. Заключение о возможности дачи разрешения подготавливается и направляется Управлением Губернатору города Севастополя либо в кадровую службу соответствующего исполнительного органа государственной власти города Севастополя в течение семи рабочих дней со дня получения ходатайства и необходимых документов.</w:t>
      </w:r>
      <w:r/>
    </w:p>
    <w:p>
      <w:pPr>
        <w:pStyle w:val="ConsPlusNormal"/>
        <w:spacing w:before="220" w:after="0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9. Кадровая служба соответствующего исполнительного органа государственной власти города Севастополя в течение одного рабочего дня со дня поступления заключения Управления передает указанное заключение вместе с ходатайством представителю нанимателя для принятия решения.</w:t>
      </w:r>
      <w:r/>
    </w:p>
    <w:p>
      <w:pPr>
        <w:pStyle w:val="ConsPlusNormal"/>
        <w:spacing w:before="220" w:after="0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10. Решение об удовлетворении ходатайства либо отказе в удовлетворении ходатайства принимается Губернатором города Севастополя, иным представителем нанимателя в течение трех рабочих дней со дня поступления ходатайства и заключения Управления путем визирования ходатайства.</w:t>
      </w:r>
      <w:r/>
    </w:p>
    <w:p>
      <w:pPr>
        <w:pStyle w:val="ConsPlusNormal"/>
        <w:spacing w:before="220" w:after="0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11. После рассмотрения ходатайства Губернатором города Севастополя Управление направляет ходатайство и заключение с резолюцией Губернатора города Севастополя в Управление по вопросам государственной службы и кадров Департамента аппарата Губернатора и Правительства Севастополя для приобщения к личному делу.</w:t>
      </w:r>
      <w:r/>
    </w:p>
    <w:p>
      <w:pPr>
        <w:pStyle w:val="Normal"/>
        <w:spacing w:before="0" w:after="1"/>
        <w:rPr/>
      </w:pPr>
      <w:r>
        <w:rPr/>
      </w:r>
      <w:r/>
    </w:p>
    <w:tbl>
      <w:tblPr>
        <w:tblW w:w="9354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  <w:tcMar>
              <w:left w:w="113" w:type="dxa"/>
            </w:tcMar>
          </w:tcPr>
          <w:p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  <w:r/>
          </w:p>
          <w:p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слов "ходатайство, о принятом решении" следует читать "ходатайство".</w:t>
            </w:r>
            <w:r/>
          </w:p>
        </w:tc>
      </w:tr>
    </w:tbl>
    <w:p>
      <w:pPr>
        <w:pStyle w:val="ConsPlusNormal"/>
        <w:spacing w:before="220" w:after="0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12. О принятом решении кадровая служба соответствующего исполнительного органа государственной власти города Севастополя в течение трех рабочих дней со дня принятия представителем нанимателя решения письменно уведомляет гражданского служащего, представившего ходатайство, о принятом решении.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0"/>
          <w:rFonts w:ascii="Calibri" w:hAnsi="Calibri" w:eastAsia="Times New Roman" w:cs="Calibri"/>
          <w:lang w:eastAsia="ru-RU"/>
        </w:rPr>
      </w:pPr>
      <w:r>
        <w:rPr/>
        <w:t>Приложение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к Порядку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получения разрешения на участие на безвозмездной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основе в управлении некоммерческой организацией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государственными гражданскими служащими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исполнительных органов государственной власти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города Севастополя</w:t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 xml:space="preserve">                                 </w:t>
      </w:r>
      <w:r>
        <w:rPr/>
        <w:t>Кому _____________________________________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 xml:space="preserve">                                      </w:t>
      </w:r>
      <w:r>
        <w:rPr/>
        <w:t>(наименование должности представителя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 xml:space="preserve">                                                  </w:t>
      </w:r>
      <w:r>
        <w:rPr/>
        <w:t>нанимателя,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 xml:space="preserve">                                 </w:t>
      </w:r>
      <w:r>
        <w:rPr/>
        <w:t>__________________________________________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 xml:space="preserve">                                                    </w:t>
      </w:r>
      <w:r>
        <w:rPr/>
        <w:t>Ф.И.О.)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 xml:space="preserve">                                 </w:t>
      </w:r>
      <w:r>
        <w:rPr/>
        <w:t>от _______________________________________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 xml:space="preserve">                                         </w:t>
      </w:r>
      <w:r>
        <w:rPr/>
        <w:t>(Ф.И.О., замещаемая должность)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bookmarkStart w:id="1" w:name="P84"/>
      <w:bookmarkEnd w:id="1"/>
      <w:r>
        <w:rPr/>
        <w:t xml:space="preserve">                                </w:t>
      </w:r>
      <w:r>
        <w:rPr/>
        <w:t>ХОДАТАЙСТВО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 xml:space="preserve">       </w:t>
      </w:r>
      <w:r>
        <w:rPr/>
        <w:t>о разрешении участвовать на безвозмездной основе в управлении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 xml:space="preserve">                        </w:t>
      </w:r>
      <w:r>
        <w:rPr/>
        <w:t>некоммерческой организацией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 xml:space="preserve">    </w:t>
      </w:r>
      <w:r>
        <w:rPr/>
        <w:t>Прошу разрешить мне участвовать на безвозмездной  основе  в  управлении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>___________________________________________________________________________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 xml:space="preserve">           </w:t>
      </w:r>
      <w:r>
        <w:rPr/>
        <w:t>(наименование некоммерческой организации, ИНН, ОГРН,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>___________________________________________________________________________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 xml:space="preserve">       </w:t>
      </w:r>
      <w:r>
        <w:rPr/>
        <w:t>вид участия: в качестве единоличного исполнительного органа,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>___________________________________________________________________________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 xml:space="preserve">          </w:t>
      </w:r>
      <w:r>
        <w:rPr/>
        <w:t>члена коллегиального органа управления, формы участия)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>Обязуюсь  соблюдать  запреты,   ограничения,   установленные   федеральными</w:t>
      </w:r>
      <w:r/>
    </w:p>
    <w:p>
      <w:pPr>
        <w:pStyle w:val="ConsPlusNonformat"/>
        <w:jc w:val="both"/>
      </w:pPr>
      <w:r>
        <w:rPr/>
        <w:t xml:space="preserve">законами    от    25.12.2008    </w:t>
      </w:r>
      <w:hyperlink r:id="rId7">
        <w:r>
          <w:rPr>
            <w:rStyle w:val="Style14"/>
            <w:color w:val="0000FF"/>
          </w:rPr>
          <w:t>N   273-ФЗ</w:t>
        </w:r>
      </w:hyperlink>
      <w:r>
        <w:rPr/>
        <w:t xml:space="preserve">   "О противодействии коррупции",</w:t>
      </w:r>
      <w:r/>
    </w:p>
    <w:p>
      <w:pPr>
        <w:pStyle w:val="ConsPlusNonformat"/>
        <w:jc w:val="both"/>
      </w:pPr>
      <w:r>
        <w:rPr/>
        <w:t xml:space="preserve">от  27.07.2004  </w:t>
      </w:r>
      <w:hyperlink r:id="rId8">
        <w:r>
          <w:rPr>
            <w:rStyle w:val="Style14"/>
            <w:color w:val="0000FF"/>
          </w:rPr>
          <w:t>N  79-ФЗ</w:t>
        </w:r>
      </w:hyperlink>
      <w:r>
        <w:rPr/>
        <w:t xml:space="preserve">  "О  государственной гражданской службе Российской</w:t>
      </w:r>
      <w:r/>
    </w:p>
    <w:p>
      <w:pPr>
        <w:pStyle w:val="ConsPlusNonformat"/>
        <w:jc w:val="both"/>
      </w:pPr>
      <w:r>
        <w:rPr/>
        <w:t xml:space="preserve">Федерации",  от  03.06.2014  </w:t>
      </w:r>
      <w:hyperlink r:id="rId9">
        <w:r>
          <w:rPr>
            <w:rStyle w:val="Style14"/>
            <w:color w:val="0000FF"/>
          </w:rPr>
          <w:t>N  23-ЗС</w:t>
        </w:r>
      </w:hyperlink>
      <w:r>
        <w:rPr/>
        <w:t xml:space="preserve"> "О государственной гражданской службе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>города Севастополя".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>Участие  в  управлении  некоммерческой  организацией  не повлечет  за собой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>конфликта интересов.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>"___" __________ 20___ г.    _______________    ___________________________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lang w:eastAsia="ru-RU"/>
        </w:rPr>
      </w:pPr>
      <w:r>
        <w:rPr/>
        <w:t xml:space="preserve">                                </w:t>
      </w:r>
      <w:r>
        <w:rPr/>
        <w:t>(подпись)          (расшифровка подписи)</w:t>
      </w:r>
      <w:r/>
    </w:p>
    <w:p>
      <w:pPr>
        <w:pStyle w:val="ConsPlusNormal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 w:val="2"/>
          <w:szCs w:val="2"/>
          <w:rFonts w:ascii="Calibri" w:hAnsi="Calibri" w:eastAsia="Times New Roman" w:cs="Calibri"/>
          <w:lang w:eastAsia="ru-RU"/>
        </w:rPr>
      </w:pPr>
      <w:r>
        <w:rPr>
          <w:sz w:val="2"/>
          <w:szCs w:val="2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ohit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ohit Devanagari"/>
    </w:rPr>
  </w:style>
  <w:style w:type="paragraph" w:styleId="ConsPlusNormal" w:customStyle="1">
    <w:name w:val="ConsPlusNormal"/>
    <w:rsid w:val="005a07c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Nonformat" w:customStyle="1">
    <w:name w:val="ConsPlusNonformat"/>
    <w:rsid w:val="005a07c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rsid w:val="005a07c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paragraph" w:styleId="ConsPlusTitlePage" w:customStyle="1">
    <w:name w:val="ConsPlusTitlePage"/>
    <w:rsid w:val="005a07c4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90FD689E47A58CB81AC597332132B49BA8D6016CBE6CCA84FE7053D23E0358C9D088D7F10DXBg1O" TargetMode="External"/><Relationship Id="rId4" Type="http://schemas.openxmlformats.org/officeDocument/2006/relationships/hyperlink" Target="consultantplus://offline/ref=90FD689E47A58CB81AC59725225EEF96A3DF5E64B56CC1D0A22F088F690A529EX9g7O" TargetMode="External"/><Relationship Id="rId5" Type="http://schemas.openxmlformats.org/officeDocument/2006/relationships/hyperlink" Target="consultantplus://offline/ref=90FD689E47A58CB81AC59725225EEF96A3DF5E64B46CC1D4A22F088F690A529E97C78EB04FBC39D9E4F20FX3g8O" TargetMode="External"/><Relationship Id="rId6" Type="http://schemas.openxmlformats.org/officeDocument/2006/relationships/hyperlink" Target="consultantplus://offline/ref=90FD689E47A58CB81AC597332132B49BA8D60060BF69CA84FE7053D23E0358C9D088D7FBX0g3O" TargetMode="External"/><Relationship Id="rId7" Type="http://schemas.openxmlformats.org/officeDocument/2006/relationships/hyperlink" Target="consultantplus://offline/ref=90FD689E47A58CB81AC597332132B49BA8D50069B36ACA84FE7053D23EX0g3O" TargetMode="External"/><Relationship Id="rId8" Type="http://schemas.openxmlformats.org/officeDocument/2006/relationships/hyperlink" Target="consultantplus://offline/ref=90FD689E47A58CB81AC597332132B49BA8D6016CBE6CCA84FE7053D23EX0g3O" TargetMode="External"/><Relationship Id="rId9" Type="http://schemas.openxmlformats.org/officeDocument/2006/relationships/hyperlink" Target="consultantplus://offline/ref=90FD689E47A58CB81AC59725225EEF96A3DF5E64B46CC1D4A22F088F690A529EX9g7O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LibreOffice/4.3.7.2$Linux_x86 LibreOffice_project/430$Build-2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2017-12-21T14:32:00Z</dcterms:created>
  <dc:creator>Калашников Сергей Иванович</dc:creator>
  <dc:language>ru-RU</dc:language>
  <dcterms:modified xsi:type="dcterms:W3CDTF">2018-01-30T17:38:24Z</dcterms:modified>
  <cp:revision>2</cp:revision>
</cp:coreProperties>
</file>